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8F6" w:rsidRDefault="00526CD0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Supplementary Fig</w:t>
      </w:r>
    </w:p>
    <w:p w:rsidR="000B28F6" w:rsidRDefault="000B28F6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B28F6" w:rsidRDefault="00526CD0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noProof/>
          <w:color w:val="000000"/>
          <w:sz w:val="28"/>
          <w:szCs w:val="28"/>
        </w:rPr>
        <w:drawing>
          <wp:inline distT="0" distB="0" distL="114300" distR="114300">
            <wp:extent cx="2700655" cy="2791460"/>
            <wp:effectExtent l="0" t="0" r="4445" b="8890"/>
            <wp:docPr id="1" name="图片 1" descr="S fi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 fig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00655" cy="279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8F6" w:rsidRDefault="000B28F6">
      <w:pPr>
        <w:jc w:val="both"/>
        <w:rPr>
          <w:rFonts w:ascii="Times New Roman" w:hAnsi="Times New Roman" w:cs="Times New Roman"/>
        </w:rPr>
      </w:pPr>
    </w:p>
    <w:p w:rsidR="000B28F6" w:rsidRDefault="00526CD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Supplementary Fig 1. The expression of DKK1 across different pathological T stages in HNSCC, based on TCGA database analysis. </w:t>
      </w:r>
    </w:p>
    <w:p w:rsidR="000B28F6" w:rsidRDefault="00526CD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box plot shows the DKK1 expression (Log₂(TPM+1)) in early-stage (T1 &amp; T2) versus advanced-stage (T3 &amp; </w:t>
      </w:r>
      <w:r>
        <w:rPr>
          <w:rFonts w:ascii="Times New Roman" w:hAnsi="Times New Roman" w:cs="Times New Roman"/>
        </w:rPr>
        <w:t>T4) tumors. DKK1 expression is significantly higher in T3 &amp; T4 stages compared to T1 &amp; T2 stages (</w:t>
      </w:r>
      <w:r>
        <w:rPr>
          <w:rFonts w:ascii="Times New Roman" w:hAnsi="Times New Roman" w:cs="Times New Roman" w:hint="eastAsia"/>
        </w:rPr>
        <w:t>**</w:t>
      </w:r>
      <w:r>
        <w:rPr>
          <w:rFonts w:ascii="Times New Roman" w:hAnsi="Times New Roman" w:cs="Times New Roman"/>
        </w:rPr>
        <w:t>p &lt; 0.01), suggesting a potential association between elevated DKK1 levels and tumor progression in HNSCC.</w:t>
      </w:r>
    </w:p>
    <w:p w:rsidR="000B28F6" w:rsidRDefault="000B28F6">
      <w:pPr>
        <w:jc w:val="both"/>
        <w:rPr>
          <w:rFonts w:ascii="Times New Roman" w:hAnsi="Times New Roman" w:cs="Times New Roman"/>
        </w:rPr>
      </w:pPr>
    </w:p>
    <w:p w:rsidR="000B28F6" w:rsidRDefault="000B28F6">
      <w:pPr>
        <w:jc w:val="both"/>
        <w:rPr>
          <w:rFonts w:ascii="Times New Roman" w:hAnsi="Times New Roman" w:cs="Times New Roman"/>
        </w:rPr>
      </w:pPr>
    </w:p>
    <w:p w:rsidR="000B28F6" w:rsidRDefault="00526CD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lastRenderedPageBreak/>
        <w:drawing>
          <wp:inline distT="0" distB="0" distL="114300" distR="114300">
            <wp:extent cx="5269230" cy="5233035"/>
            <wp:effectExtent l="0" t="0" r="7620" b="5715"/>
            <wp:docPr id="2" name="图片 2" descr="Supplementary Fi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upplementary Fig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233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8F6" w:rsidRDefault="00526CD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Supplementary Fig 2. Immune cell infiltration</w:t>
      </w:r>
      <w:r>
        <w:rPr>
          <w:rFonts w:ascii="Times New Roman" w:hAnsi="Times New Roman" w:cs="Times New Roman"/>
        </w:rPr>
        <w:t xml:space="preserve"> analysis related to DKK1 expression in HNSCC based on TCGA data. </w:t>
      </w:r>
    </w:p>
    <w:p w:rsidR="000B28F6" w:rsidRDefault="00526CD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(a) Heatmap showing immune cell abundance in DKK1 high and low expression groups. Significant differences in CD8+ T cells, CD4+ T cells, and B cells are noted (***p &lt; 0.001). (b) Correlatio</w:t>
      </w:r>
      <w:r>
        <w:rPr>
          <w:rFonts w:ascii="Times New Roman" w:hAnsi="Times New Roman" w:cs="Times New Roman"/>
        </w:rPr>
        <w:t>n plot of DKK1 expression with immune cell types. (c) Scatter plots of Spearman correlations between DKK1 expression and select immune cells.</w:t>
      </w:r>
    </w:p>
    <w:p w:rsidR="000B28F6" w:rsidRDefault="000B28F6">
      <w:pPr>
        <w:jc w:val="both"/>
        <w:rPr>
          <w:rFonts w:ascii="Times New Roman" w:hAnsi="Times New Roman" w:cs="Times New Roman"/>
        </w:rPr>
      </w:pPr>
    </w:p>
    <w:p w:rsidR="000B28F6" w:rsidRDefault="000B28F6">
      <w:pPr>
        <w:rPr>
          <w:rFonts w:ascii="Times New Roman" w:hAnsi="Times New Roman" w:cs="Times New Roman"/>
        </w:rPr>
      </w:pPr>
    </w:p>
    <w:p w:rsidR="000B28F6" w:rsidRDefault="00526CD0">
      <w:pPr>
        <w:rPr>
          <w:rFonts w:ascii="Times New Roman" w:hAnsi="Times New Roman" w:cs="Times New Roman"/>
        </w:rPr>
      </w:pPr>
      <w:r>
        <w:rPr>
          <w:rFonts w:hint="eastAsia"/>
          <w:noProof/>
        </w:rPr>
        <w:lastRenderedPageBreak/>
        <w:drawing>
          <wp:inline distT="0" distB="0" distL="114300" distR="114300">
            <wp:extent cx="2764790" cy="4069080"/>
            <wp:effectExtent l="0" t="0" r="6985" b="7620"/>
            <wp:docPr id="3" name="图片 3" descr="S fig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S fig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64790" cy="406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8F6" w:rsidRDefault="00526CD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Supplementary Fig 3. Quantification of CD14+ cells per field of view (FOV) in DKK1 high and low expression gro</w:t>
      </w:r>
      <w:r>
        <w:rPr>
          <w:rFonts w:ascii="Times New Roman" w:hAnsi="Times New Roman" w:cs="Times New Roman"/>
        </w:rPr>
        <w:t xml:space="preserve">ups, based on immunofluorescence analysis of a clinical cohort of HNSCC patients from Shanghai </w:t>
      </w:r>
      <w:r>
        <w:rPr>
          <w:rFonts w:ascii="Times New Roman" w:hAnsi="Times New Roman" w:cs="Times New Roman" w:hint="eastAsia"/>
        </w:rPr>
        <w:t>General</w:t>
      </w:r>
      <w:r>
        <w:rPr>
          <w:rFonts w:ascii="Times New Roman" w:hAnsi="Times New Roman" w:cs="Times New Roman"/>
        </w:rPr>
        <w:t xml:space="preserve"> Hospital (n = 62). </w:t>
      </w:r>
    </w:p>
    <w:p w:rsidR="000B28F6" w:rsidRDefault="000B28F6"/>
    <w:p w:rsidR="000B28F6" w:rsidRDefault="00526CD0">
      <w:r>
        <w:rPr>
          <w:noProof/>
        </w:rPr>
        <w:lastRenderedPageBreak/>
        <w:drawing>
          <wp:inline distT="0" distB="0" distL="0" distR="0">
            <wp:extent cx="5274310" cy="6717016"/>
            <wp:effectExtent l="0" t="0" r="254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717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B28F6" w:rsidRDefault="000B28F6"/>
    <w:p w:rsidR="000B28F6" w:rsidRDefault="00526CD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Supplementary Fig. 4. Representative gating strategy for flow cytometry analysis of tumor-infiltrating immune cells.</w:t>
      </w:r>
    </w:p>
    <w:p w:rsidR="000B28F6" w:rsidRDefault="00526CD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(a) Represen</w:t>
      </w:r>
      <w:r>
        <w:rPr>
          <w:rFonts w:ascii="Times New Roman" w:hAnsi="Times New Roman" w:cs="Times New Roman" w:hint="eastAsia"/>
        </w:rPr>
        <w:t>tative gating strategy for identifying MDSCs in tumor tissues. Cells were sequentially gated by FSC/SSC, singlets, live cells, CD45</w:t>
      </w:r>
      <w:r>
        <w:rPr>
          <w:rFonts w:ascii="Times New Roman" w:hAnsi="Times New Roman" w:cs="Times New Roman" w:hint="eastAsia"/>
          <w:vertAlign w:val="superscript"/>
        </w:rPr>
        <w:t xml:space="preserve">+ </w:t>
      </w:r>
      <w:r>
        <w:rPr>
          <w:rFonts w:ascii="Times New Roman" w:hAnsi="Times New Roman" w:cs="Times New Roman" w:hint="eastAsia"/>
        </w:rPr>
        <w:t>immune cells, CD11b</w:t>
      </w:r>
      <w:proofErr w:type="gramStart"/>
      <w:r>
        <w:rPr>
          <w:rFonts w:ascii="Times New Roman" w:hAnsi="Times New Roman" w:cs="Times New Roman" w:hint="eastAsia"/>
          <w:vertAlign w:val="superscript"/>
        </w:rPr>
        <w:t>+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myeloid</w:t>
      </w:r>
      <w:proofErr w:type="gramEnd"/>
      <w:r>
        <w:rPr>
          <w:rFonts w:ascii="Times New Roman" w:hAnsi="Times New Roman" w:cs="Times New Roman" w:hint="eastAsia"/>
        </w:rPr>
        <w:t xml:space="preserve"> cells, and Ly6G/Ly6C expression.</w:t>
      </w:r>
    </w:p>
    <w:p w:rsidR="000B28F6" w:rsidRDefault="00526CD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(b) Representative gating strategy for identifying </w:t>
      </w:r>
      <w:r>
        <w:rPr>
          <w:rFonts w:ascii="Times New Roman" w:hAnsi="Times New Roman" w:cs="Times New Roman" w:hint="eastAsia"/>
        </w:rPr>
        <w:t>tumor-infiltrating T-cell subsets. Cells were sequentially gated by FSC/SSC, singlets, live cells, CD45</w:t>
      </w:r>
      <w:r>
        <w:rPr>
          <w:rFonts w:ascii="Times New Roman" w:hAnsi="Times New Roman" w:cs="Times New Roman" w:hint="eastAsia"/>
          <w:vertAlign w:val="superscript"/>
        </w:rPr>
        <w:t xml:space="preserve">+ </w:t>
      </w:r>
      <w:r>
        <w:rPr>
          <w:rFonts w:ascii="Times New Roman" w:hAnsi="Times New Roman" w:cs="Times New Roman" w:hint="eastAsia"/>
        </w:rPr>
        <w:t>immune cells, and CD4/CD8 expression.</w:t>
      </w:r>
    </w:p>
    <w:sectPr w:rsidR="000B28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8F6"/>
    <w:rsid w:val="000B28F6"/>
    <w:rsid w:val="00526CD0"/>
    <w:rsid w:val="1E8B67B3"/>
    <w:rsid w:val="3B3D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5B408F7-07F7-4A3D-A258-274775D5C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iff"/><Relationship Id="rId5" Type="http://schemas.openxmlformats.org/officeDocument/2006/relationships/image" Target="media/image2.jpeg"/><Relationship Id="rId4" Type="http://schemas.openxmlformats.org/officeDocument/2006/relationships/image" Target="media/image1.tif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菲菲</dc:creator>
  <cp:lastModifiedBy>Molly</cp:lastModifiedBy>
  <cp:revision>2</cp:revision>
  <dcterms:created xsi:type="dcterms:W3CDTF">2026-05-17T11:45:00Z</dcterms:created>
  <dcterms:modified xsi:type="dcterms:W3CDTF">2026-06-03T09:02:00Z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eyJoZGlkIjoiYmY5MDExNTIxOTY1NGZlMGExMTAzNDFhOTMxMjc2ZDIiLCJ1c2VySWQiOiI3ODU2NzMxODcifQ==</vt:lpwstr>
  </property>
  <property fmtid="{D5CDD505-2E9C-101B-9397-08002B2CF9AE}" pid="4" name="ICV">
    <vt:lpwstr>D2CEB02D073F4148818D4CF83409768F_12</vt:lpwstr>
  </property>
</Properties>
</file>